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B71342" w14:textId="77777777" w:rsidR="00B64385" w:rsidRPr="000E080E" w:rsidRDefault="00AF62EC">
      <w:pPr>
        <w:pStyle w:val="Title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32A0EC59" w14:textId="01A53ED5" w:rsidR="00C041D3" w:rsidRPr="00D76D73" w:rsidRDefault="00B64385" w:rsidP="00434249">
      <w:pPr>
        <w:pStyle w:val="NoSpacing"/>
        <w:rPr>
          <w:rFonts w:ascii="Calibri" w:hAnsi="Calibri" w:cs="Arial"/>
          <w:bCs/>
          <w:sz w:val="22"/>
          <w:szCs w:val="22"/>
        </w:rPr>
      </w:pPr>
      <w:r w:rsidRPr="00D76D73">
        <w:rPr>
          <w:rFonts w:ascii="Calibri" w:hAnsi="Calibri" w:cs="Arial"/>
          <w:b/>
          <w:sz w:val="22"/>
          <w:szCs w:val="22"/>
        </w:rPr>
        <w:t>Meeting Date</w:t>
      </w:r>
      <w:r w:rsidR="00487FFE" w:rsidRPr="00D76D73">
        <w:rPr>
          <w:rFonts w:ascii="Calibri" w:hAnsi="Calibri" w:cs="Arial"/>
          <w:b/>
          <w:sz w:val="22"/>
          <w:szCs w:val="22"/>
        </w:rPr>
        <w:t xml:space="preserve">:  </w:t>
      </w:r>
      <w:r w:rsidR="00A5654F" w:rsidRPr="00D76D73">
        <w:rPr>
          <w:rFonts w:ascii="Calibri" w:hAnsi="Calibri" w:cs="Arial"/>
          <w:b/>
          <w:sz w:val="22"/>
          <w:szCs w:val="22"/>
        </w:rPr>
        <w:t xml:space="preserve"> </w:t>
      </w:r>
      <w:r w:rsidR="001A2014" w:rsidRPr="00D76D73">
        <w:rPr>
          <w:rFonts w:ascii="Calibri" w:hAnsi="Calibri" w:cs="Arial"/>
          <w:bCs/>
          <w:sz w:val="22"/>
          <w:szCs w:val="22"/>
        </w:rPr>
        <w:t>August 20, 2021</w:t>
      </w:r>
    </w:p>
    <w:p w14:paraId="6297E427" w14:textId="77777777" w:rsidR="00C041D3" w:rsidRPr="00D76D73" w:rsidRDefault="00C041D3" w:rsidP="00434249">
      <w:pPr>
        <w:pStyle w:val="NoSpacing"/>
        <w:rPr>
          <w:rFonts w:ascii="Calibri" w:hAnsi="Calibri" w:cs="Arial"/>
          <w:b/>
          <w:sz w:val="22"/>
          <w:szCs w:val="22"/>
        </w:rPr>
      </w:pPr>
    </w:p>
    <w:p w14:paraId="7818937E" w14:textId="3AC2AEA8" w:rsidR="00B64385" w:rsidRPr="00D76D73" w:rsidRDefault="00B64385" w:rsidP="00434249">
      <w:pPr>
        <w:pStyle w:val="NoSpacing"/>
        <w:rPr>
          <w:rFonts w:ascii="Calibri" w:hAnsi="Calibri" w:cs="Arial"/>
          <w:bCs/>
          <w:sz w:val="22"/>
          <w:szCs w:val="22"/>
        </w:rPr>
      </w:pPr>
      <w:r w:rsidRPr="00D76D73">
        <w:rPr>
          <w:rFonts w:ascii="Calibri" w:hAnsi="Calibri" w:cs="Arial"/>
          <w:b/>
          <w:sz w:val="22"/>
          <w:szCs w:val="22"/>
        </w:rPr>
        <w:t>Agenda Item:</w:t>
      </w:r>
      <w:r w:rsidR="00B16921" w:rsidRPr="00D76D73">
        <w:rPr>
          <w:rFonts w:ascii="Calibri" w:hAnsi="Calibri" w:cs="Arial"/>
          <w:b/>
          <w:sz w:val="22"/>
          <w:szCs w:val="22"/>
        </w:rPr>
        <w:t xml:space="preserve">  </w:t>
      </w:r>
      <w:r w:rsidR="00487FFE" w:rsidRPr="00D76D73">
        <w:rPr>
          <w:rFonts w:ascii="Calibri" w:hAnsi="Calibri" w:cs="Arial"/>
          <w:b/>
          <w:sz w:val="22"/>
          <w:szCs w:val="22"/>
        </w:rPr>
        <w:t xml:space="preserve"> </w:t>
      </w:r>
      <w:r w:rsidR="00A5654F" w:rsidRPr="00D76D73">
        <w:rPr>
          <w:rFonts w:ascii="Calibri" w:hAnsi="Calibri" w:cs="Arial"/>
          <w:b/>
          <w:sz w:val="22"/>
          <w:szCs w:val="22"/>
        </w:rPr>
        <w:t xml:space="preserve"> </w:t>
      </w:r>
      <w:r w:rsidR="0038637E" w:rsidRPr="00D76D73">
        <w:rPr>
          <w:rFonts w:ascii="Calibri" w:hAnsi="Calibri" w:cs="Arial"/>
          <w:bCs/>
          <w:sz w:val="22"/>
          <w:szCs w:val="22"/>
        </w:rPr>
        <w:t>SW Montana Brown Trout Fishing Regulations</w:t>
      </w:r>
    </w:p>
    <w:p w14:paraId="61DF351E" w14:textId="77777777" w:rsidR="00C041D3" w:rsidRPr="00D76D73" w:rsidRDefault="00C041D3" w:rsidP="00434249">
      <w:pPr>
        <w:pStyle w:val="NoSpacing"/>
        <w:rPr>
          <w:rFonts w:ascii="Calibri" w:hAnsi="Calibri" w:cs="Arial"/>
          <w:b/>
          <w:sz w:val="22"/>
          <w:szCs w:val="22"/>
        </w:rPr>
      </w:pPr>
    </w:p>
    <w:p w14:paraId="4B05B2EA" w14:textId="08F62635" w:rsidR="00B64385" w:rsidRPr="00D76D73" w:rsidRDefault="00B64385" w:rsidP="00434249">
      <w:pPr>
        <w:pStyle w:val="NoSpacing"/>
        <w:rPr>
          <w:rFonts w:ascii="Calibri" w:hAnsi="Calibri" w:cs="Arial"/>
          <w:bCs/>
          <w:sz w:val="22"/>
          <w:szCs w:val="22"/>
          <w:u w:val="single"/>
        </w:rPr>
      </w:pPr>
      <w:r w:rsidRPr="00D76D73">
        <w:rPr>
          <w:rFonts w:ascii="Calibri" w:hAnsi="Calibri" w:cs="Arial"/>
          <w:b/>
          <w:sz w:val="22"/>
          <w:szCs w:val="22"/>
        </w:rPr>
        <w:t>Action Needed:</w:t>
      </w:r>
      <w:r w:rsidR="00A5654F" w:rsidRPr="00D76D73">
        <w:rPr>
          <w:rFonts w:ascii="Calibri" w:hAnsi="Calibri" w:cs="Arial"/>
          <w:b/>
          <w:sz w:val="22"/>
          <w:szCs w:val="22"/>
        </w:rPr>
        <w:t xml:space="preserve">  </w:t>
      </w:r>
      <w:r w:rsidR="0038637E" w:rsidRPr="00D76D73">
        <w:rPr>
          <w:rFonts w:ascii="Calibri" w:hAnsi="Calibri" w:cs="Arial"/>
          <w:bCs/>
          <w:sz w:val="22"/>
          <w:szCs w:val="22"/>
        </w:rPr>
        <w:t>Final</w:t>
      </w:r>
    </w:p>
    <w:p w14:paraId="34AD8DE1" w14:textId="77777777" w:rsidR="00B64385" w:rsidRPr="00D76D73" w:rsidRDefault="00B64385" w:rsidP="00434249">
      <w:pPr>
        <w:pStyle w:val="NoSpacing"/>
        <w:rPr>
          <w:rFonts w:ascii="Calibri" w:hAnsi="Calibri" w:cs="Arial"/>
          <w:b/>
          <w:sz w:val="22"/>
          <w:szCs w:val="22"/>
        </w:rPr>
      </w:pPr>
    </w:p>
    <w:p w14:paraId="0128C689" w14:textId="6B46D2E5" w:rsidR="00A9557F" w:rsidRPr="00D76D73" w:rsidRDefault="00B64385" w:rsidP="00434249">
      <w:pPr>
        <w:pStyle w:val="NoSpacing"/>
        <w:rPr>
          <w:rFonts w:ascii="Calibri" w:hAnsi="Calibri" w:cs="Arial"/>
          <w:bCs/>
          <w:sz w:val="22"/>
          <w:szCs w:val="22"/>
        </w:rPr>
      </w:pPr>
      <w:r w:rsidRPr="00D76D73">
        <w:rPr>
          <w:rFonts w:ascii="Calibri" w:hAnsi="Calibri" w:cs="Arial"/>
          <w:b/>
          <w:sz w:val="22"/>
          <w:szCs w:val="22"/>
        </w:rPr>
        <w:t>Time Needed on Agenda for this Presentation</w:t>
      </w:r>
      <w:r w:rsidR="00B16921" w:rsidRPr="00D76D73">
        <w:rPr>
          <w:rFonts w:ascii="Calibri" w:hAnsi="Calibri" w:cs="Arial"/>
          <w:b/>
          <w:sz w:val="22"/>
          <w:szCs w:val="22"/>
        </w:rPr>
        <w:t>:</w:t>
      </w:r>
      <w:r w:rsidR="00A5654F" w:rsidRPr="00D76D73">
        <w:rPr>
          <w:rFonts w:ascii="Calibri" w:hAnsi="Calibri" w:cs="Arial"/>
          <w:b/>
          <w:sz w:val="22"/>
          <w:szCs w:val="22"/>
        </w:rPr>
        <w:t xml:space="preserve">  </w:t>
      </w:r>
      <w:r w:rsidR="0038637E" w:rsidRPr="00D76D73">
        <w:rPr>
          <w:rFonts w:ascii="Calibri" w:hAnsi="Calibri" w:cs="Arial"/>
          <w:bCs/>
          <w:sz w:val="22"/>
          <w:szCs w:val="22"/>
        </w:rPr>
        <w:t>5 minutes</w:t>
      </w:r>
    </w:p>
    <w:p w14:paraId="21FC88FC" w14:textId="1DE0CFC2" w:rsidR="00B64385" w:rsidRPr="00D76D73" w:rsidRDefault="00B16921" w:rsidP="004B49E8">
      <w:pPr>
        <w:pStyle w:val="NoSpacing"/>
        <w:rPr>
          <w:rFonts w:ascii="Calibri" w:hAnsi="Calibri" w:cs="Arial"/>
          <w:sz w:val="22"/>
          <w:szCs w:val="22"/>
        </w:rPr>
      </w:pPr>
      <w:r w:rsidRPr="00D76D73">
        <w:rPr>
          <w:rFonts w:ascii="Calibri" w:hAnsi="Calibri" w:cs="Arial"/>
          <w:b/>
          <w:sz w:val="22"/>
          <w:szCs w:val="22"/>
        </w:rPr>
        <w:t xml:space="preserve"> </w:t>
      </w:r>
      <w:r w:rsidR="00F523DD" w:rsidRPr="00D76D73">
        <w:rPr>
          <w:rFonts w:ascii="Calibri" w:hAnsi="Calibri" w:cs="Arial"/>
          <w:sz w:val="22"/>
          <w:szCs w:val="22"/>
        </w:rPr>
        <w:t>____________________________________________________________________</w:t>
      </w:r>
      <w:r w:rsidR="00EA49E4" w:rsidRPr="00D76D73">
        <w:rPr>
          <w:rFonts w:ascii="Calibri" w:hAnsi="Calibri" w:cs="Arial"/>
          <w:sz w:val="22"/>
          <w:szCs w:val="22"/>
        </w:rPr>
        <w:t>______</w:t>
      </w:r>
    </w:p>
    <w:p w14:paraId="4BE478CD" w14:textId="02C80930" w:rsidR="004B49E8" w:rsidRPr="00D76D73" w:rsidRDefault="004B49E8" w:rsidP="004B49E8">
      <w:pPr>
        <w:jc w:val="both"/>
        <w:rPr>
          <w:rFonts w:ascii="Calibri" w:hAnsi="Calibri" w:cs="Arial"/>
          <w:sz w:val="22"/>
          <w:szCs w:val="22"/>
        </w:rPr>
      </w:pPr>
      <w:r w:rsidRPr="00D76D73">
        <w:rPr>
          <w:rFonts w:ascii="Calibri" w:hAnsi="Calibri" w:cs="Arial"/>
          <w:b/>
          <w:bCs/>
          <w:sz w:val="22"/>
          <w:szCs w:val="22"/>
        </w:rPr>
        <w:t>Background</w:t>
      </w:r>
      <w:r w:rsidRPr="00D76D73">
        <w:rPr>
          <w:rFonts w:ascii="Calibri" w:hAnsi="Calibri" w:cs="Arial"/>
          <w:sz w:val="22"/>
          <w:szCs w:val="22"/>
        </w:rPr>
        <w:t xml:space="preserve">: </w:t>
      </w:r>
      <w:r w:rsidR="00F03150" w:rsidRPr="00D76D73">
        <w:rPr>
          <w:rFonts w:ascii="Calibri" w:hAnsi="Calibri" w:cs="Arial"/>
          <w:sz w:val="22"/>
          <w:szCs w:val="22"/>
        </w:rPr>
        <w:t>Over the past several years</w:t>
      </w:r>
      <w:r w:rsidR="00B06886" w:rsidRPr="00D76D73">
        <w:rPr>
          <w:rFonts w:ascii="Calibri" w:hAnsi="Calibri" w:cs="Arial"/>
          <w:sz w:val="22"/>
          <w:szCs w:val="22"/>
        </w:rPr>
        <w:t xml:space="preserve"> fisheries monitoring has detected similar declining trends in </w:t>
      </w:r>
      <w:r w:rsidR="0069214E" w:rsidRPr="00D76D73">
        <w:rPr>
          <w:rFonts w:ascii="Calibri" w:hAnsi="Calibri" w:cs="Arial"/>
          <w:sz w:val="22"/>
          <w:szCs w:val="22"/>
        </w:rPr>
        <w:t xml:space="preserve">wild brown trout in many rivers across the state. </w:t>
      </w:r>
      <w:r w:rsidR="00E50E93" w:rsidRPr="00D76D73">
        <w:rPr>
          <w:rFonts w:ascii="Calibri" w:hAnsi="Calibri" w:cs="Arial"/>
          <w:sz w:val="22"/>
          <w:szCs w:val="22"/>
        </w:rPr>
        <w:t xml:space="preserve">Improvements were </w:t>
      </w:r>
      <w:r w:rsidR="00545EE8" w:rsidRPr="00D76D73">
        <w:rPr>
          <w:rFonts w:ascii="Calibri" w:hAnsi="Calibri" w:cs="Arial"/>
          <w:sz w:val="22"/>
          <w:szCs w:val="22"/>
        </w:rPr>
        <w:t xml:space="preserve">seen in some rivers in 2020, but declining trends continued in the Big Hole River, Ruby River, Boulder River, </w:t>
      </w:r>
      <w:r w:rsidR="00BF6B32" w:rsidRPr="00D76D73">
        <w:rPr>
          <w:rFonts w:ascii="Calibri" w:hAnsi="Calibri" w:cs="Arial"/>
          <w:sz w:val="22"/>
          <w:szCs w:val="22"/>
        </w:rPr>
        <w:t>Beaverhead River, upper Yellowstone River, Madison River, Shields River, upper Stillwater River (tributary to the Yellowstone)</w:t>
      </w:r>
      <w:r w:rsidR="00A85C77" w:rsidRPr="00D76D73">
        <w:rPr>
          <w:rFonts w:ascii="Calibri" w:hAnsi="Calibri" w:cs="Arial"/>
          <w:sz w:val="22"/>
          <w:szCs w:val="22"/>
        </w:rPr>
        <w:t xml:space="preserve">, and the Jefferson River. </w:t>
      </w:r>
      <w:r w:rsidR="00AE1E86" w:rsidRPr="00D76D73">
        <w:rPr>
          <w:rFonts w:ascii="Calibri" w:hAnsi="Calibri" w:cs="Arial"/>
          <w:sz w:val="22"/>
          <w:szCs w:val="22"/>
        </w:rPr>
        <w:t xml:space="preserve">With continued declines in these rivers, the department </w:t>
      </w:r>
      <w:r w:rsidR="005A0F24" w:rsidRPr="00D76D73">
        <w:rPr>
          <w:rFonts w:ascii="Calibri" w:hAnsi="Calibri" w:cs="Arial"/>
          <w:sz w:val="22"/>
          <w:szCs w:val="22"/>
        </w:rPr>
        <w:t xml:space="preserve">received requests from the public to address </w:t>
      </w:r>
      <w:r w:rsidR="00C07D34" w:rsidRPr="00D76D73">
        <w:rPr>
          <w:rFonts w:ascii="Calibri" w:hAnsi="Calibri" w:cs="Arial"/>
          <w:sz w:val="22"/>
          <w:szCs w:val="22"/>
        </w:rPr>
        <w:t xml:space="preserve">declines through fishing regulations. Ongoing research has shown that flow </w:t>
      </w:r>
      <w:r w:rsidR="007F30CA" w:rsidRPr="00D76D73">
        <w:rPr>
          <w:rFonts w:ascii="Calibri" w:hAnsi="Calibri" w:cs="Arial"/>
          <w:sz w:val="22"/>
          <w:szCs w:val="22"/>
        </w:rPr>
        <w:t>is a primary driver for</w:t>
      </w:r>
      <w:r w:rsidR="00107A81" w:rsidRPr="00D76D73">
        <w:rPr>
          <w:rFonts w:ascii="Calibri" w:hAnsi="Calibri" w:cs="Arial"/>
          <w:sz w:val="22"/>
          <w:szCs w:val="22"/>
        </w:rPr>
        <w:t xml:space="preserve"> brown trout recruitment in these rivers, but </w:t>
      </w:r>
      <w:r w:rsidR="00EA5A08" w:rsidRPr="00D76D73">
        <w:rPr>
          <w:rFonts w:ascii="Calibri" w:hAnsi="Calibri" w:cs="Arial"/>
          <w:sz w:val="22"/>
          <w:szCs w:val="22"/>
        </w:rPr>
        <w:t xml:space="preserve">fishing regulations could be effective at reducing stress to </w:t>
      </w:r>
      <w:r w:rsidR="00B97DD1" w:rsidRPr="00D76D73">
        <w:rPr>
          <w:rFonts w:ascii="Calibri" w:hAnsi="Calibri" w:cs="Arial"/>
          <w:sz w:val="22"/>
          <w:szCs w:val="22"/>
        </w:rPr>
        <w:t xml:space="preserve">wild brown trout during critical periods. </w:t>
      </w:r>
    </w:p>
    <w:p w14:paraId="16FB1DCD" w14:textId="77777777" w:rsidR="004B49E8" w:rsidRPr="00D76D73" w:rsidRDefault="004B49E8" w:rsidP="004B49E8">
      <w:pPr>
        <w:jc w:val="both"/>
        <w:rPr>
          <w:rFonts w:ascii="Calibri" w:hAnsi="Calibri" w:cs="Arial"/>
          <w:sz w:val="22"/>
          <w:szCs w:val="22"/>
        </w:rPr>
      </w:pPr>
    </w:p>
    <w:p w14:paraId="3AB30655" w14:textId="40E4B44D" w:rsidR="004B49E8" w:rsidRPr="00D76D73" w:rsidRDefault="004B49E8" w:rsidP="004B49E8">
      <w:pPr>
        <w:jc w:val="both"/>
        <w:rPr>
          <w:rFonts w:ascii="Calibri" w:hAnsi="Calibri" w:cs="Arial"/>
          <w:sz w:val="22"/>
          <w:szCs w:val="22"/>
        </w:rPr>
      </w:pPr>
      <w:r w:rsidRPr="00D76D73">
        <w:rPr>
          <w:rFonts w:ascii="Calibri" w:hAnsi="Calibri" w:cs="Arial"/>
          <w:b/>
          <w:bCs/>
          <w:sz w:val="22"/>
          <w:szCs w:val="22"/>
        </w:rPr>
        <w:t xml:space="preserve">Public Involvement Process &amp; Results: </w:t>
      </w:r>
      <w:r w:rsidR="00763431" w:rsidRPr="00D76D73">
        <w:rPr>
          <w:rFonts w:ascii="Calibri" w:hAnsi="Calibri" w:cs="Arial"/>
          <w:sz w:val="22"/>
          <w:szCs w:val="22"/>
        </w:rPr>
        <w:t xml:space="preserve">To </w:t>
      </w:r>
      <w:r w:rsidR="001A227D" w:rsidRPr="00D76D73">
        <w:rPr>
          <w:rFonts w:ascii="Calibri" w:hAnsi="Calibri" w:cs="Arial"/>
          <w:sz w:val="22"/>
          <w:szCs w:val="22"/>
        </w:rPr>
        <w:t xml:space="preserve">help develop regulations to consider, the department </w:t>
      </w:r>
      <w:r w:rsidR="00FD5773" w:rsidRPr="00D76D73">
        <w:rPr>
          <w:rFonts w:ascii="Calibri" w:hAnsi="Calibri" w:cs="Arial"/>
          <w:sz w:val="22"/>
          <w:szCs w:val="22"/>
        </w:rPr>
        <w:t xml:space="preserve">scoped the public on four regulations alternatives for each of the waterbodies listed above: </w:t>
      </w:r>
      <w:r w:rsidR="00306C0A" w:rsidRPr="00D76D73">
        <w:rPr>
          <w:rFonts w:ascii="Calibri" w:hAnsi="Calibri" w:cs="Arial"/>
          <w:sz w:val="22"/>
          <w:szCs w:val="22"/>
        </w:rPr>
        <w:t>adopt seasonal fishing closure to protect spawning brown trout; catch-and-release fishing only for brown trout; implement standing hoot-owl restrictions from July 1 – August 15; or maintain status quo.</w:t>
      </w:r>
      <w:r w:rsidR="005427EC" w:rsidRPr="00D76D73">
        <w:rPr>
          <w:rFonts w:ascii="Calibri" w:hAnsi="Calibri" w:cs="Arial"/>
          <w:sz w:val="22"/>
          <w:szCs w:val="22"/>
        </w:rPr>
        <w:t xml:space="preserve"> </w:t>
      </w:r>
      <w:r w:rsidR="008849FF" w:rsidRPr="00D76D73">
        <w:rPr>
          <w:rFonts w:ascii="Calibri" w:hAnsi="Calibri" w:cs="Arial"/>
          <w:sz w:val="22"/>
          <w:szCs w:val="22"/>
        </w:rPr>
        <w:t>Public comments were accepted June 15 – July 11</w:t>
      </w:r>
      <w:r w:rsidR="00E17B44" w:rsidRPr="00D76D73">
        <w:rPr>
          <w:rFonts w:ascii="Calibri" w:hAnsi="Calibri" w:cs="Arial"/>
          <w:sz w:val="22"/>
          <w:szCs w:val="22"/>
        </w:rPr>
        <w:t xml:space="preserve"> via email and through a survey posted on the FWP website. </w:t>
      </w:r>
      <w:r w:rsidR="00EF14C7" w:rsidRPr="00D76D73">
        <w:rPr>
          <w:rFonts w:ascii="Calibri" w:hAnsi="Calibri" w:cs="Arial"/>
          <w:sz w:val="22"/>
          <w:szCs w:val="22"/>
        </w:rPr>
        <w:t xml:space="preserve">The department also hosted </w:t>
      </w:r>
      <w:r w:rsidR="001974A4" w:rsidRPr="00D76D73">
        <w:rPr>
          <w:rFonts w:ascii="Calibri" w:hAnsi="Calibri" w:cs="Arial"/>
          <w:sz w:val="22"/>
          <w:szCs w:val="22"/>
        </w:rPr>
        <w:t>public meetings in Dillion, Butte and Bozeman</w:t>
      </w:r>
      <w:r w:rsidR="00B215F5" w:rsidRPr="00D76D73">
        <w:rPr>
          <w:rFonts w:ascii="Calibri" w:hAnsi="Calibri" w:cs="Arial"/>
          <w:sz w:val="22"/>
          <w:szCs w:val="22"/>
        </w:rPr>
        <w:t xml:space="preserve">, and the department participated in another </w:t>
      </w:r>
      <w:r w:rsidR="00C67113" w:rsidRPr="00D76D73">
        <w:rPr>
          <w:rFonts w:ascii="Calibri" w:hAnsi="Calibri" w:cs="Arial"/>
          <w:sz w:val="22"/>
          <w:szCs w:val="22"/>
        </w:rPr>
        <w:t xml:space="preserve">public </w:t>
      </w:r>
      <w:r w:rsidR="00B215F5" w:rsidRPr="00D76D73">
        <w:rPr>
          <w:rFonts w:ascii="Calibri" w:hAnsi="Calibri" w:cs="Arial"/>
          <w:sz w:val="22"/>
          <w:szCs w:val="22"/>
        </w:rPr>
        <w:t xml:space="preserve">meeting hosted by </w:t>
      </w:r>
      <w:r w:rsidR="00C67113" w:rsidRPr="00D76D73">
        <w:rPr>
          <w:rFonts w:ascii="Calibri" w:hAnsi="Calibri" w:cs="Arial"/>
          <w:sz w:val="22"/>
          <w:szCs w:val="22"/>
        </w:rPr>
        <w:t>the Anaconda Sportsm</w:t>
      </w:r>
      <w:r w:rsidR="006D1645" w:rsidRPr="00D76D73">
        <w:rPr>
          <w:rFonts w:ascii="Calibri" w:hAnsi="Calibri" w:cs="Arial"/>
          <w:sz w:val="22"/>
          <w:szCs w:val="22"/>
        </w:rPr>
        <w:t>a</w:t>
      </w:r>
      <w:r w:rsidR="00C67113" w:rsidRPr="00D76D73">
        <w:rPr>
          <w:rFonts w:ascii="Calibri" w:hAnsi="Calibri" w:cs="Arial"/>
          <w:sz w:val="22"/>
          <w:szCs w:val="22"/>
        </w:rPr>
        <w:t>n</w:t>
      </w:r>
      <w:r w:rsidR="006D1645" w:rsidRPr="00D76D73">
        <w:rPr>
          <w:rFonts w:ascii="Calibri" w:hAnsi="Calibri" w:cs="Arial"/>
          <w:sz w:val="22"/>
          <w:szCs w:val="22"/>
        </w:rPr>
        <w:t>’s Club</w:t>
      </w:r>
      <w:r w:rsidR="00C67113" w:rsidRPr="00D76D73">
        <w:rPr>
          <w:rFonts w:ascii="Calibri" w:hAnsi="Calibri" w:cs="Arial"/>
          <w:sz w:val="22"/>
          <w:szCs w:val="22"/>
        </w:rPr>
        <w:t xml:space="preserve">. </w:t>
      </w:r>
      <w:r w:rsidR="00AF255D" w:rsidRPr="00D76D73">
        <w:rPr>
          <w:rFonts w:ascii="Calibri" w:hAnsi="Calibri" w:cs="Arial"/>
          <w:sz w:val="22"/>
          <w:szCs w:val="22"/>
        </w:rPr>
        <w:t>There were 420</w:t>
      </w:r>
      <w:r w:rsidR="00A17F64" w:rsidRPr="00D76D73">
        <w:rPr>
          <w:rFonts w:ascii="Calibri" w:hAnsi="Calibri" w:cs="Arial"/>
          <w:sz w:val="22"/>
          <w:szCs w:val="22"/>
        </w:rPr>
        <w:t xml:space="preserve"> respondents to the online survey and 80 respondents over email or letter</w:t>
      </w:r>
      <w:r w:rsidR="00CD13D1" w:rsidRPr="00D76D73">
        <w:rPr>
          <w:rFonts w:ascii="Calibri" w:hAnsi="Calibri" w:cs="Arial"/>
          <w:sz w:val="22"/>
          <w:szCs w:val="22"/>
        </w:rPr>
        <w:t xml:space="preserve">. </w:t>
      </w:r>
      <w:r w:rsidR="00A41E56" w:rsidRPr="00D76D73">
        <w:rPr>
          <w:rFonts w:ascii="Calibri" w:hAnsi="Calibri" w:cs="Arial"/>
          <w:sz w:val="22"/>
          <w:szCs w:val="22"/>
        </w:rPr>
        <w:t xml:space="preserve">Generally, comments supported </w:t>
      </w:r>
      <w:r w:rsidR="006A576A" w:rsidRPr="00D76D73">
        <w:rPr>
          <w:rFonts w:ascii="Calibri" w:hAnsi="Calibri" w:cs="Arial"/>
          <w:sz w:val="22"/>
          <w:szCs w:val="22"/>
        </w:rPr>
        <w:t xml:space="preserve">implementing more restrictive fishing regulations to </w:t>
      </w:r>
      <w:r w:rsidR="006624D0" w:rsidRPr="00D76D73">
        <w:rPr>
          <w:rFonts w:ascii="Calibri" w:hAnsi="Calibri" w:cs="Arial"/>
          <w:sz w:val="22"/>
          <w:szCs w:val="22"/>
        </w:rPr>
        <w:t>improve wild brown trout fisheries</w:t>
      </w:r>
      <w:r w:rsidR="00DE7978" w:rsidRPr="00D76D73">
        <w:rPr>
          <w:rFonts w:ascii="Calibri" w:hAnsi="Calibri" w:cs="Arial"/>
          <w:sz w:val="22"/>
          <w:szCs w:val="22"/>
        </w:rPr>
        <w:t xml:space="preserve">. Implementing catch-and-release regulations and </w:t>
      </w:r>
      <w:r w:rsidR="00DD47D7" w:rsidRPr="00D76D73">
        <w:rPr>
          <w:rFonts w:ascii="Calibri" w:hAnsi="Calibri" w:cs="Arial"/>
          <w:sz w:val="22"/>
          <w:szCs w:val="22"/>
        </w:rPr>
        <w:t>seasonal fishing closures were mostly supported</w:t>
      </w:r>
      <w:r w:rsidR="005A69F5" w:rsidRPr="00D76D73">
        <w:rPr>
          <w:rFonts w:ascii="Calibri" w:hAnsi="Calibri" w:cs="Arial"/>
          <w:sz w:val="22"/>
          <w:szCs w:val="22"/>
        </w:rPr>
        <w:t xml:space="preserve"> and many commenters additionally supported implementing additional gear restrictions, such as barbless hooks. </w:t>
      </w:r>
      <w:r w:rsidR="00C66BF0" w:rsidRPr="00D76D73">
        <w:rPr>
          <w:rFonts w:ascii="Calibri" w:hAnsi="Calibri" w:cs="Arial"/>
          <w:sz w:val="22"/>
          <w:szCs w:val="22"/>
        </w:rPr>
        <w:t xml:space="preserve">Implementing standing hoot owl restrictions or maintaining the status quo were not widely supported. </w:t>
      </w:r>
      <w:r w:rsidR="004A7AFE" w:rsidRPr="00D76D73">
        <w:rPr>
          <w:rFonts w:ascii="Calibri" w:hAnsi="Calibri" w:cs="Arial"/>
          <w:sz w:val="22"/>
          <w:szCs w:val="22"/>
        </w:rPr>
        <w:t xml:space="preserve">All submitted public comments can be found in this commission package. </w:t>
      </w:r>
    </w:p>
    <w:p w14:paraId="683C07F2" w14:textId="6209CAD8" w:rsidR="00C13368" w:rsidRPr="00D76D73" w:rsidRDefault="00C13368" w:rsidP="004B49E8">
      <w:pPr>
        <w:jc w:val="both"/>
        <w:rPr>
          <w:rFonts w:ascii="Calibri" w:hAnsi="Calibri" w:cs="Arial"/>
          <w:sz w:val="22"/>
          <w:szCs w:val="22"/>
        </w:rPr>
      </w:pPr>
    </w:p>
    <w:p w14:paraId="2CB7AAF1" w14:textId="6A6465AF" w:rsidR="00C13368" w:rsidRPr="00D76D73" w:rsidRDefault="00C13368" w:rsidP="004B49E8">
      <w:pPr>
        <w:jc w:val="both"/>
        <w:rPr>
          <w:rFonts w:ascii="Calibri" w:hAnsi="Calibri" w:cs="Arial"/>
          <w:sz w:val="22"/>
          <w:szCs w:val="22"/>
        </w:rPr>
      </w:pPr>
      <w:r w:rsidRPr="00D76D73">
        <w:rPr>
          <w:rFonts w:ascii="Calibri" w:hAnsi="Calibri" w:cs="Arial"/>
          <w:sz w:val="22"/>
          <w:szCs w:val="22"/>
        </w:rPr>
        <w:t xml:space="preserve">Following the public comment period, the department </w:t>
      </w:r>
      <w:r w:rsidR="00F64B95" w:rsidRPr="00D76D73">
        <w:rPr>
          <w:rFonts w:ascii="Calibri" w:hAnsi="Calibri" w:cs="Arial"/>
          <w:sz w:val="22"/>
          <w:szCs w:val="22"/>
        </w:rPr>
        <w:t xml:space="preserve">assembled a focus group </w:t>
      </w:r>
      <w:r w:rsidR="004A7AFE" w:rsidRPr="00D76D73">
        <w:rPr>
          <w:rFonts w:ascii="Calibri" w:hAnsi="Calibri" w:cs="Arial"/>
          <w:sz w:val="22"/>
          <w:szCs w:val="22"/>
        </w:rPr>
        <w:t xml:space="preserve">of 17 individuals </w:t>
      </w:r>
      <w:r w:rsidR="004F4C67" w:rsidRPr="00D76D73">
        <w:rPr>
          <w:rFonts w:ascii="Calibri" w:hAnsi="Calibri" w:cs="Arial"/>
          <w:sz w:val="22"/>
          <w:szCs w:val="22"/>
        </w:rPr>
        <w:t xml:space="preserve">representing various angling interests to further develop </w:t>
      </w:r>
      <w:r w:rsidR="002D5FD3" w:rsidRPr="00D76D73">
        <w:rPr>
          <w:rFonts w:ascii="Calibri" w:hAnsi="Calibri" w:cs="Arial"/>
          <w:sz w:val="22"/>
          <w:szCs w:val="22"/>
        </w:rPr>
        <w:t xml:space="preserve">alternatives for rivers or river reaches. </w:t>
      </w:r>
      <w:r w:rsidR="0070286D" w:rsidRPr="00D76D73">
        <w:rPr>
          <w:rFonts w:ascii="Calibri" w:hAnsi="Calibri" w:cs="Arial"/>
          <w:sz w:val="22"/>
          <w:szCs w:val="22"/>
        </w:rPr>
        <w:t xml:space="preserve">Notes and suggestions from the focus group meeting can also be found in </w:t>
      </w:r>
      <w:r w:rsidR="007E5591" w:rsidRPr="00D76D73">
        <w:rPr>
          <w:rFonts w:ascii="Calibri" w:hAnsi="Calibri" w:cs="Arial"/>
          <w:sz w:val="22"/>
          <w:szCs w:val="22"/>
        </w:rPr>
        <w:t xml:space="preserve">the commission package. </w:t>
      </w:r>
    </w:p>
    <w:p w14:paraId="0106C1F3" w14:textId="77777777" w:rsidR="004B49E8" w:rsidRPr="00D76D73" w:rsidRDefault="004B49E8" w:rsidP="004B49E8">
      <w:pPr>
        <w:jc w:val="both"/>
        <w:rPr>
          <w:rFonts w:ascii="Calibri" w:hAnsi="Calibri" w:cs="Arial"/>
          <w:sz w:val="22"/>
          <w:szCs w:val="22"/>
        </w:rPr>
      </w:pPr>
    </w:p>
    <w:p w14:paraId="7B4B3D4C" w14:textId="3C9B0463" w:rsidR="004B49E8" w:rsidRPr="00D76D73" w:rsidRDefault="004B49E8" w:rsidP="477C372F">
      <w:pPr>
        <w:jc w:val="both"/>
        <w:rPr>
          <w:rFonts w:ascii="Calibri" w:hAnsi="Calibri" w:cs="Arial"/>
          <w:sz w:val="22"/>
          <w:szCs w:val="22"/>
        </w:rPr>
      </w:pPr>
      <w:r w:rsidRPr="00D76D73">
        <w:rPr>
          <w:rFonts w:ascii="Calibri" w:hAnsi="Calibri" w:cs="Arial"/>
          <w:b/>
          <w:bCs/>
          <w:sz w:val="22"/>
          <w:szCs w:val="22"/>
        </w:rPr>
        <w:t>Alternatives and Analysis:</w:t>
      </w:r>
      <w:r w:rsidRPr="00D76D73">
        <w:rPr>
          <w:rFonts w:ascii="Calibri" w:hAnsi="Calibri" w:cs="Arial"/>
          <w:sz w:val="22"/>
          <w:szCs w:val="22"/>
        </w:rPr>
        <w:t xml:space="preserve"> </w:t>
      </w:r>
      <w:r w:rsidR="00176AB3" w:rsidRPr="00D76D73">
        <w:rPr>
          <w:rFonts w:ascii="Calibri" w:hAnsi="Calibri" w:cs="Arial"/>
          <w:sz w:val="22"/>
          <w:szCs w:val="22"/>
        </w:rPr>
        <w:t>Based upon</w:t>
      </w:r>
      <w:r w:rsidR="00BA3D72" w:rsidRPr="00D76D73">
        <w:rPr>
          <w:rFonts w:ascii="Calibri" w:hAnsi="Calibri" w:cs="Arial"/>
          <w:sz w:val="22"/>
          <w:szCs w:val="22"/>
        </w:rPr>
        <w:t xml:space="preserve"> public comments, input from the focus group, </w:t>
      </w:r>
      <w:r w:rsidR="005347FD" w:rsidRPr="00D76D73">
        <w:rPr>
          <w:rFonts w:ascii="Calibri" w:hAnsi="Calibri" w:cs="Arial"/>
          <w:sz w:val="22"/>
          <w:szCs w:val="22"/>
        </w:rPr>
        <w:t xml:space="preserve">biological relevancy, and regulation complexity </w:t>
      </w:r>
      <w:r w:rsidR="00176AB3" w:rsidRPr="00D76D73">
        <w:rPr>
          <w:rFonts w:ascii="Calibri" w:hAnsi="Calibri" w:cs="Arial"/>
          <w:sz w:val="22"/>
          <w:szCs w:val="22"/>
        </w:rPr>
        <w:t xml:space="preserve">the department has determined that changes to brown trout regulations </w:t>
      </w:r>
      <w:r w:rsidR="00ED60FD" w:rsidRPr="00D76D73">
        <w:rPr>
          <w:rFonts w:ascii="Calibri" w:hAnsi="Calibri" w:cs="Arial"/>
          <w:sz w:val="22"/>
          <w:szCs w:val="22"/>
        </w:rPr>
        <w:t xml:space="preserve">could be most beneficial for wild brown trout recruitment on the Big Hole River and the Beaverhead River. </w:t>
      </w:r>
      <w:r w:rsidR="00D725FA" w:rsidRPr="00D76D73">
        <w:rPr>
          <w:rFonts w:ascii="Calibri" w:hAnsi="Calibri" w:cs="Arial"/>
          <w:sz w:val="22"/>
          <w:szCs w:val="22"/>
        </w:rPr>
        <w:t xml:space="preserve">Based on these criteria the department believes </w:t>
      </w:r>
      <w:r w:rsidR="00A34806" w:rsidRPr="00D76D73">
        <w:rPr>
          <w:rFonts w:ascii="Calibri" w:hAnsi="Calibri" w:cs="Arial"/>
          <w:sz w:val="22"/>
          <w:szCs w:val="22"/>
        </w:rPr>
        <w:t>that seasonal fishing closures for spawning brown trout</w:t>
      </w:r>
      <w:r w:rsidR="008D3901" w:rsidRPr="00D76D73">
        <w:rPr>
          <w:rFonts w:ascii="Calibri" w:hAnsi="Calibri" w:cs="Arial"/>
          <w:sz w:val="22"/>
          <w:szCs w:val="22"/>
        </w:rPr>
        <w:t xml:space="preserve"> (alternative 2)</w:t>
      </w:r>
      <w:r w:rsidR="00A34806" w:rsidRPr="00D76D73">
        <w:rPr>
          <w:rFonts w:ascii="Calibri" w:hAnsi="Calibri" w:cs="Arial"/>
          <w:sz w:val="22"/>
          <w:szCs w:val="22"/>
        </w:rPr>
        <w:t xml:space="preserve"> </w:t>
      </w:r>
      <w:r w:rsidR="00A36293" w:rsidRPr="00D76D73">
        <w:rPr>
          <w:rFonts w:ascii="Calibri" w:hAnsi="Calibri" w:cs="Arial"/>
          <w:sz w:val="22"/>
          <w:szCs w:val="22"/>
        </w:rPr>
        <w:t>c</w:t>
      </w:r>
      <w:r w:rsidR="1D5D57D0" w:rsidRPr="00D76D73">
        <w:rPr>
          <w:rFonts w:ascii="Calibri" w:hAnsi="Calibri" w:cs="Arial"/>
          <w:sz w:val="22"/>
          <w:szCs w:val="22"/>
        </w:rPr>
        <w:t xml:space="preserve">ould </w:t>
      </w:r>
      <w:r w:rsidR="00A36293" w:rsidRPr="00D76D73">
        <w:rPr>
          <w:rFonts w:ascii="Calibri" w:hAnsi="Calibri" w:cs="Arial"/>
          <w:sz w:val="22"/>
          <w:szCs w:val="22"/>
        </w:rPr>
        <w:t>be</w:t>
      </w:r>
      <w:r w:rsidR="15D9CEAE" w:rsidRPr="00D76D73">
        <w:rPr>
          <w:rFonts w:ascii="Calibri" w:hAnsi="Calibri" w:cs="Arial"/>
          <w:sz w:val="22"/>
          <w:szCs w:val="22"/>
        </w:rPr>
        <w:t xml:space="preserve"> the most</w:t>
      </w:r>
      <w:r w:rsidR="00A36293" w:rsidRPr="00D76D73">
        <w:rPr>
          <w:rFonts w:ascii="Calibri" w:hAnsi="Calibri" w:cs="Arial"/>
          <w:sz w:val="22"/>
          <w:szCs w:val="22"/>
        </w:rPr>
        <w:t xml:space="preserve"> beneficial</w:t>
      </w:r>
      <w:r w:rsidR="6C415230" w:rsidRPr="00D76D73">
        <w:rPr>
          <w:rFonts w:ascii="Calibri" w:hAnsi="Calibri" w:cs="Arial"/>
          <w:sz w:val="22"/>
          <w:szCs w:val="22"/>
        </w:rPr>
        <w:t xml:space="preserve"> regulation change on the Beaverhead and Big Hole River.</w:t>
      </w:r>
      <w:r w:rsidR="00A36293" w:rsidRPr="00D76D73">
        <w:rPr>
          <w:rFonts w:ascii="Calibri" w:hAnsi="Calibri" w:cs="Arial"/>
          <w:sz w:val="22"/>
          <w:szCs w:val="22"/>
        </w:rPr>
        <w:t xml:space="preserve"> </w:t>
      </w:r>
      <w:r w:rsidR="5C549145" w:rsidRPr="00D76D73">
        <w:rPr>
          <w:rFonts w:ascii="Calibri" w:hAnsi="Calibri" w:cs="Arial"/>
          <w:sz w:val="22"/>
          <w:szCs w:val="22"/>
        </w:rPr>
        <w:t>Alternative 2 in the attached pack of Alternatives gives details on the seasonal closure recommendation.</w:t>
      </w:r>
    </w:p>
    <w:p w14:paraId="107B8B64" w14:textId="77777777" w:rsidR="004B49E8" w:rsidRPr="00D76D73" w:rsidRDefault="004B49E8" w:rsidP="004B49E8">
      <w:pPr>
        <w:jc w:val="both"/>
        <w:rPr>
          <w:rFonts w:ascii="Calibri" w:hAnsi="Calibri" w:cs="Arial"/>
          <w:sz w:val="22"/>
          <w:szCs w:val="22"/>
        </w:rPr>
      </w:pPr>
    </w:p>
    <w:p w14:paraId="11B66281" w14:textId="68CEDC4F" w:rsidR="004B49E8" w:rsidRPr="00D76D73" w:rsidRDefault="004B49E8" w:rsidP="477C372F">
      <w:pPr>
        <w:spacing w:line="259" w:lineRule="auto"/>
        <w:jc w:val="both"/>
        <w:rPr>
          <w:rFonts w:ascii="Calibri" w:hAnsi="Calibri" w:cs="Arial"/>
          <w:sz w:val="22"/>
          <w:szCs w:val="22"/>
        </w:rPr>
      </w:pPr>
      <w:r w:rsidRPr="00D76D73">
        <w:rPr>
          <w:rFonts w:ascii="Calibri" w:hAnsi="Calibri" w:cs="Arial"/>
          <w:b/>
          <w:bCs/>
          <w:sz w:val="22"/>
          <w:szCs w:val="22"/>
        </w:rPr>
        <w:t xml:space="preserve">Proposed Motion: </w:t>
      </w:r>
      <w:r w:rsidR="69D6416C" w:rsidRPr="00D76D73">
        <w:rPr>
          <w:rFonts w:ascii="Calibri" w:hAnsi="Calibri" w:cs="Arial"/>
          <w:sz w:val="22"/>
          <w:szCs w:val="22"/>
        </w:rPr>
        <w:t xml:space="preserve">I move </w:t>
      </w:r>
      <w:r w:rsidR="4928B405" w:rsidRPr="00D76D73">
        <w:rPr>
          <w:rFonts w:ascii="Calibri" w:hAnsi="Calibri" w:cs="Arial"/>
          <w:sz w:val="22"/>
          <w:szCs w:val="22"/>
        </w:rPr>
        <w:t>the fishing</w:t>
      </w:r>
      <w:r w:rsidR="69D6416C" w:rsidRPr="00D76D73">
        <w:rPr>
          <w:rFonts w:ascii="Calibri" w:hAnsi="Calibri" w:cs="Arial"/>
          <w:sz w:val="22"/>
          <w:szCs w:val="22"/>
        </w:rPr>
        <w:t xml:space="preserve"> regulation</w:t>
      </w:r>
      <w:r w:rsidR="689E8620" w:rsidRPr="00D76D73">
        <w:rPr>
          <w:rFonts w:ascii="Calibri" w:hAnsi="Calibri" w:cs="Arial"/>
          <w:sz w:val="22"/>
          <w:szCs w:val="22"/>
        </w:rPr>
        <w:t>s be</w:t>
      </w:r>
      <w:r w:rsidR="69D6416C" w:rsidRPr="00D76D73">
        <w:rPr>
          <w:rFonts w:ascii="Calibri" w:hAnsi="Calibri" w:cs="Arial"/>
          <w:sz w:val="22"/>
          <w:szCs w:val="22"/>
        </w:rPr>
        <w:t xml:space="preserve"> change</w:t>
      </w:r>
      <w:r w:rsidR="228358E4" w:rsidRPr="00D76D73">
        <w:rPr>
          <w:rFonts w:ascii="Calibri" w:hAnsi="Calibri" w:cs="Arial"/>
          <w:sz w:val="22"/>
          <w:szCs w:val="22"/>
        </w:rPr>
        <w:t>d</w:t>
      </w:r>
      <w:r w:rsidR="69D6416C" w:rsidRPr="00D76D73">
        <w:rPr>
          <w:rFonts w:ascii="Calibri" w:hAnsi="Calibri" w:cs="Arial"/>
          <w:sz w:val="22"/>
          <w:szCs w:val="22"/>
        </w:rPr>
        <w:t xml:space="preserve"> on the</w:t>
      </w:r>
      <w:r w:rsidR="4CB07191" w:rsidRPr="00D76D73">
        <w:rPr>
          <w:rFonts w:ascii="Calibri" w:hAnsi="Calibri" w:cs="Arial"/>
          <w:sz w:val="22"/>
          <w:szCs w:val="22"/>
        </w:rPr>
        <w:t xml:space="preserve"> Beaverhead River to include a full fishing closure from November 1 to the third Saturday in May from Clark Canyon Dam to Pipe Organ Bridge, effective im</w:t>
      </w:r>
      <w:r w:rsidR="07CD9937" w:rsidRPr="00D76D73">
        <w:rPr>
          <w:rFonts w:ascii="Calibri" w:hAnsi="Calibri" w:cs="Arial"/>
          <w:sz w:val="22"/>
          <w:szCs w:val="22"/>
        </w:rPr>
        <w:t>m</w:t>
      </w:r>
      <w:r w:rsidR="4CB07191" w:rsidRPr="00D76D73">
        <w:rPr>
          <w:rFonts w:ascii="Calibri" w:hAnsi="Calibri" w:cs="Arial"/>
          <w:sz w:val="22"/>
          <w:szCs w:val="22"/>
        </w:rPr>
        <w:t xml:space="preserve">ediately. And the </w:t>
      </w:r>
      <w:r w:rsidR="6DA4480F" w:rsidRPr="00D76D73">
        <w:rPr>
          <w:rFonts w:ascii="Calibri" w:hAnsi="Calibri" w:cs="Arial"/>
          <w:sz w:val="22"/>
          <w:szCs w:val="22"/>
        </w:rPr>
        <w:t xml:space="preserve">fishing regulations on the Big Hole River be changed to include a full fishing closure from November 1 to the third Saturday in May from BLM Maiden Rock to </w:t>
      </w:r>
      <w:proofErr w:type="spellStart"/>
      <w:r w:rsidR="6DA4480F" w:rsidRPr="00D76D73">
        <w:rPr>
          <w:rFonts w:ascii="Calibri" w:hAnsi="Calibri" w:cs="Arial"/>
          <w:sz w:val="22"/>
          <w:szCs w:val="22"/>
        </w:rPr>
        <w:t>Brownes</w:t>
      </w:r>
      <w:proofErr w:type="spellEnd"/>
      <w:r w:rsidR="6DA4480F" w:rsidRPr="00D76D73">
        <w:rPr>
          <w:rFonts w:ascii="Calibri" w:hAnsi="Calibri" w:cs="Arial"/>
          <w:sz w:val="22"/>
          <w:szCs w:val="22"/>
        </w:rPr>
        <w:t xml:space="preserve"> Bridge FAS, effective im</w:t>
      </w:r>
      <w:r w:rsidR="04933178" w:rsidRPr="00D76D73">
        <w:rPr>
          <w:rFonts w:ascii="Calibri" w:hAnsi="Calibri" w:cs="Arial"/>
          <w:sz w:val="22"/>
          <w:szCs w:val="22"/>
        </w:rPr>
        <w:t>m</w:t>
      </w:r>
      <w:r w:rsidR="6DA4480F" w:rsidRPr="00D76D73">
        <w:rPr>
          <w:rFonts w:ascii="Calibri" w:hAnsi="Calibri" w:cs="Arial"/>
          <w:sz w:val="22"/>
          <w:szCs w:val="22"/>
        </w:rPr>
        <w:t xml:space="preserve">ediately.  </w:t>
      </w:r>
    </w:p>
    <w:p w14:paraId="5058BFAD" w14:textId="2B7CCA1F" w:rsidR="00B64385" w:rsidRPr="00D95387" w:rsidRDefault="00B64385">
      <w:pPr>
        <w:jc w:val="both"/>
        <w:rPr>
          <w:rFonts w:ascii="Calibri" w:hAnsi="Calibri" w:cs="Arial"/>
          <w:sz w:val="22"/>
          <w:szCs w:val="22"/>
        </w:rPr>
      </w:pPr>
    </w:p>
    <w:sectPr w:rsidR="00B64385" w:rsidRPr="00D95387" w:rsidSect="000E080E">
      <w:headerReference w:type="default" r:id="rId10"/>
      <w:footerReference w:type="default" r:id="rId11"/>
      <w:pgSz w:w="12240" w:h="15840"/>
      <w:pgMar w:top="720" w:right="1152" w:bottom="720" w:left="1152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13F2A9" w14:textId="77777777" w:rsidR="00F81CD9" w:rsidRDefault="00F81CD9" w:rsidP="00B64385">
      <w:r>
        <w:separator/>
      </w:r>
    </w:p>
  </w:endnote>
  <w:endnote w:type="continuationSeparator" w:id="0">
    <w:p w14:paraId="730CABF6" w14:textId="77777777" w:rsidR="00F81CD9" w:rsidRDefault="00F81CD9" w:rsidP="00B64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27DF4C" w14:textId="77777777" w:rsidR="00B64385" w:rsidRDefault="00B64385">
    <w:pPr>
      <w:pStyle w:val="Footer"/>
      <w:rPr>
        <w:sz w:val="16"/>
      </w:rPr>
    </w:pPr>
    <w:r>
      <w:rPr>
        <w:sz w:val="16"/>
      </w:rPr>
      <w:tab/>
    </w:r>
    <w:r>
      <w:rPr>
        <w:sz w:val="16"/>
      </w:rPr>
      <w:tab/>
    </w:r>
    <w:r>
      <w:rPr>
        <w:sz w:val="16"/>
      </w:rPr>
      <w:tab/>
      <w:t xml:space="preserve">Rev </w:t>
    </w:r>
    <w:r w:rsidR="00774AF1">
      <w:rPr>
        <w:sz w:val="16"/>
      </w:rPr>
      <w:t>11/14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4BBD59" w14:textId="77777777" w:rsidR="00F81CD9" w:rsidRDefault="00F81CD9" w:rsidP="00B64385">
      <w:r>
        <w:separator/>
      </w:r>
    </w:p>
  </w:footnote>
  <w:footnote w:type="continuationSeparator" w:id="0">
    <w:p w14:paraId="52C4EFF8" w14:textId="77777777" w:rsidR="00F81CD9" w:rsidRDefault="00F81CD9" w:rsidP="00B643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85AAFB" w14:textId="77777777" w:rsidR="000E080E" w:rsidRPr="00AF62EC" w:rsidRDefault="000E080E" w:rsidP="000E080E">
    <w:pPr>
      <w:pStyle w:val="BodyText"/>
      <w:ind w:left="720"/>
      <w:jc w:val="center"/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</w:pPr>
    <w:r w:rsidRPr="00AF62EC">
      <w:rPr>
        <w:b/>
        <w:noProof/>
        <w:color w:val="FFC000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drawing>
        <wp:anchor distT="0" distB="0" distL="114300" distR="114300" simplePos="0" relativeHeight="251659264" behindDoc="1" locked="0" layoutInCell="1" allowOverlap="1" wp14:anchorId="13473576" wp14:editId="2DDAA598">
          <wp:simplePos x="0" y="0"/>
          <wp:positionH relativeFrom="column">
            <wp:posOffset>0</wp:posOffset>
          </wp:positionH>
          <wp:positionV relativeFrom="paragraph">
            <wp:posOffset>-387350</wp:posOffset>
          </wp:positionV>
          <wp:extent cx="2291080" cy="1313180"/>
          <wp:effectExtent l="0" t="0" r="0" b="0"/>
          <wp:wrapNone/>
          <wp:docPr id="2" name="Picture 2" descr="C:\Users\cfb130\Desktop\Office Documents\LOGO\Logo and Tag Below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cfb130\Desktop\Office Documents\LOGO\Logo and Tag Below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1080" cy="1313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F62EC"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t>MONTANA FISH AND WILDLIFE COMMISSION</w:t>
    </w:r>
  </w:p>
  <w:p w14:paraId="07FD17FC" w14:textId="77777777" w:rsidR="000E080E" w:rsidRPr="00AF62EC" w:rsidRDefault="000E080E" w:rsidP="000E080E">
    <w:pPr>
      <w:pStyle w:val="BodyText"/>
      <w:tabs>
        <w:tab w:val="left" w:pos="1851"/>
        <w:tab w:val="center" w:pos="4968"/>
      </w:tabs>
      <w:ind w:left="720"/>
      <w:jc w:val="center"/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</w:pPr>
    <w:r w:rsidRPr="00AF62EC"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t>AGENDA ITEM COVER SHEET</w:t>
    </w:r>
  </w:p>
  <w:p w14:paraId="138DC5E3" w14:textId="77777777" w:rsidR="00726E86" w:rsidRDefault="00726E8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A424E8"/>
    <w:multiLevelType w:val="hybridMultilevel"/>
    <w:tmpl w:val="1F56816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18A68A9"/>
    <w:multiLevelType w:val="hybridMultilevel"/>
    <w:tmpl w:val="E1ECDA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21037A"/>
    <w:multiLevelType w:val="hybridMultilevel"/>
    <w:tmpl w:val="1DAA62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A944BEC"/>
    <w:multiLevelType w:val="hybridMultilevel"/>
    <w:tmpl w:val="C352A2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BE30C41"/>
    <w:multiLevelType w:val="hybridMultilevel"/>
    <w:tmpl w:val="A5D20A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2F4"/>
    <w:rsid w:val="000134CE"/>
    <w:rsid w:val="0004500A"/>
    <w:rsid w:val="00071DD8"/>
    <w:rsid w:val="000752D3"/>
    <w:rsid w:val="000E080E"/>
    <w:rsid w:val="00107A81"/>
    <w:rsid w:val="001125D2"/>
    <w:rsid w:val="00176AB3"/>
    <w:rsid w:val="001974A4"/>
    <w:rsid w:val="001A2014"/>
    <w:rsid w:val="001A227D"/>
    <w:rsid w:val="001A39BA"/>
    <w:rsid w:val="001E01FF"/>
    <w:rsid w:val="00212EB0"/>
    <w:rsid w:val="0025011E"/>
    <w:rsid w:val="002A4BD8"/>
    <w:rsid w:val="002A62F4"/>
    <w:rsid w:val="002D1A5C"/>
    <w:rsid w:val="002D5FD3"/>
    <w:rsid w:val="002E4858"/>
    <w:rsid w:val="00306C0A"/>
    <w:rsid w:val="0038637E"/>
    <w:rsid w:val="00434249"/>
    <w:rsid w:val="004454F9"/>
    <w:rsid w:val="00460072"/>
    <w:rsid w:val="00487B2F"/>
    <w:rsid w:val="00487FFE"/>
    <w:rsid w:val="004A06B1"/>
    <w:rsid w:val="004A7AFE"/>
    <w:rsid w:val="004B49E8"/>
    <w:rsid w:val="004F08C6"/>
    <w:rsid w:val="004F4C67"/>
    <w:rsid w:val="005347FD"/>
    <w:rsid w:val="00536C3A"/>
    <w:rsid w:val="005427EC"/>
    <w:rsid w:val="00545EE8"/>
    <w:rsid w:val="0055149F"/>
    <w:rsid w:val="00552D6D"/>
    <w:rsid w:val="005A0F24"/>
    <w:rsid w:val="005A167B"/>
    <w:rsid w:val="005A69F5"/>
    <w:rsid w:val="00636011"/>
    <w:rsid w:val="006404AA"/>
    <w:rsid w:val="006624D0"/>
    <w:rsid w:val="0069214E"/>
    <w:rsid w:val="006A576A"/>
    <w:rsid w:val="006B4A1B"/>
    <w:rsid w:val="006D1645"/>
    <w:rsid w:val="006F3033"/>
    <w:rsid w:val="0070286D"/>
    <w:rsid w:val="00726E86"/>
    <w:rsid w:val="00763431"/>
    <w:rsid w:val="00774AF1"/>
    <w:rsid w:val="007A711D"/>
    <w:rsid w:val="007B0042"/>
    <w:rsid w:val="007E5591"/>
    <w:rsid w:val="007F30CA"/>
    <w:rsid w:val="008849FF"/>
    <w:rsid w:val="008B3E52"/>
    <w:rsid w:val="008B4E9C"/>
    <w:rsid w:val="008C7CFA"/>
    <w:rsid w:val="008D3901"/>
    <w:rsid w:val="009071F3"/>
    <w:rsid w:val="00936C6F"/>
    <w:rsid w:val="009E2FC3"/>
    <w:rsid w:val="009F15ED"/>
    <w:rsid w:val="00A17F64"/>
    <w:rsid w:val="00A34806"/>
    <w:rsid w:val="00A36293"/>
    <w:rsid w:val="00A41E56"/>
    <w:rsid w:val="00A51A20"/>
    <w:rsid w:val="00A5654F"/>
    <w:rsid w:val="00A75B62"/>
    <w:rsid w:val="00A85C77"/>
    <w:rsid w:val="00A9557F"/>
    <w:rsid w:val="00AE1E86"/>
    <w:rsid w:val="00AF255D"/>
    <w:rsid w:val="00AF62EC"/>
    <w:rsid w:val="00B06886"/>
    <w:rsid w:val="00B16921"/>
    <w:rsid w:val="00B215F5"/>
    <w:rsid w:val="00B33A90"/>
    <w:rsid w:val="00B55161"/>
    <w:rsid w:val="00B64385"/>
    <w:rsid w:val="00B97DD1"/>
    <w:rsid w:val="00BA3D72"/>
    <w:rsid w:val="00BF6B32"/>
    <w:rsid w:val="00C041D3"/>
    <w:rsid w:val="00C07D34"/>
    <w:rsid w:val="00C13368"/>
    <w:rsid w:val="00C66BF0"/>
    <w:rsid w:val="00C67113"/>
    <w:rsid w:val="00CA4F8E"/>
    <w:rsid w:val="00CB17F9"/>
    <w:rsid w:val="00CB49CC"/>
    <w:rsid w:val="00CC7E37"/>
    <w:rsid w:val="00CD13D1"/>
    <w:rsid w:val="00CD59DC"/>
    <w:rsid w:val="00D323A7"/>
    <w:rsid w:val="00D505F0"/>
    <w:rsid w:val="00D57650"/>
    <w:rsid w:val="00D725FA"/>
    <w:rsid w:val="00D76D73"/>
    <w:rsid w:val="00D95387"/>
    <w:rsid w:val="00DD34AC"/>
    <w:rsid w:val="00DD47D7"/>
    <w:rsid w:val="00DE7978"/>
    <w:rsid w:val="00E12B01"/>
    <w:rsid w:val="00E17B44"/>
    <w:rsid w:val="00E3490B"/>
    <w:rsid w:val="00E50E93"/>
    <w:rsid w:val="00EA49E4"/>
    <w:rsid w:val="00EA5A08"/>
    <w:rsid w:val="00EA795E"/>
    <w:rsid w:val="00EC0875"/>
    <w:rsid w:val="00ED60FD"/>
    <w:rsid w:val="00EF14C7"/>
    <w:rsid w:val="00EF42BD"/>
    <w:rsid w:val="00F03150"/>
    <w:rsid w:val="00F17512"/>
    <w:rsid w:val="00F523DD"/>
    <w:rsid w:val="00F64B95"/>
    <w:rsid w:val="00F81CD9"/>
    <w:rsid w:val="00F828B7"/>
    <w:rsid w:val="00F917C1"/>
    <w:rsid w:val="00FC0D88"/>
    <w:rsid w:val="00FD5773"/>
    <w:rsid w:val="00FE5210"/>
    <w:rsid w:val="04933178"/>
    <w:rsid w:val="07CD9937"/>
    <w:rsid w:val="15D9CEAE"/>
    <w:rsid w:val="17F31416"/>
    <w:rsid w:val="1D5D57D0"/>
    <w:rsid w:val="228358E4"/>
    <w:rsid w:val="305FFF4A"/>
    <w:rsid w:val="42DCBC40"/>
    <w:rsid w:val="45C73E71"/>
    <w:rsid w:val="477C372F"/>
    <w:rsid w:val="4928B405"/>
    <w:rsid w:val="4A9AAF94"/>
    <w:rsid w:val="4C367FF5"/>
    <w:rsid w:val="4CB07191"/>
    <w:rsid w:val="4F6E20B7"/>
    <w:rsid w:val="5C549145"/>
    <w:rsid w:val="689E8620"/>
    <w:rsid w:val="69D6416C"/>
    <w:rsid w:val="6C415230"/>
    <w:rsid w:val="6DA4480F"/>
    <w:rsid w:val="76EC31EB"/>
    <w:rsid w:val="77D43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43FF2DB0"/>
  <w15:chartTrackingRefBased/>
  <w15:docId w15:val="{3E6274F8-A7DD-4048-AD3A-061B88778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pPr>
      <w:jc w:val="center"/>
    </w:pPr>
    <w:rPr>
      <w:b/>
      <w:bCs/>
      <w:sz w:val="28"/>
      <w:szCs w:val="24"/>
    </w:rPr>
  </w:style>
  <w:style w:type="paragraph" w:styleId="BodyText">
    <w:name w:val="Body Text"/>
    <w:basedOn w:val="Normal"/>
    <w:semiHidden/>
    <w:pPr>
      <w:jc w:val="both"/>
    </w:pPr>
    <w:rPr>
      <w:szCs w:val="24"/>
    </w:rPr>
  </w:style>
  <w:style w:type="paragraph" w:styleId="PlainText">
    <w:name w:val="Plain Text"/>
    <w:basedOn w:val="Normal"/>
    <w:semiHidden/>
    <w:rPr>
      <w:rFonts w:ascii="Courier New" w:hAnsi="Courier New" w:cs="Courier New"/>
      <w:sz w:val="20"/>
    </w:rPr>
  </w:style>
  <w:style w:type="paragraph" w:styleId="NoSpacing">
    <w:name w:val="No Spacing"/>
    <w:uiPriority w:val="1"/>
    <w:qFormat/>
    <w:rsid w:val="00434249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1089ADFF3DE24495278AFAE642275F" ma:contentTypeVersion="5" ma:contentTypeDescription="Create a new document." ma:contentTypeScope="" ma:versionID="ee996610d840b3c29e04f57e1f0d60f9">
  <xsd:schema xmlns:xsd="http://www.w3.org/2001/XMLSchema" xmlns:xs="http://www.w3.org/2001/XMLSchema" xmlns:p="http://schemas.microsoft.com/office/2006/metadata/properties" xmlns:ns3="67643776-177d-4699-a034-a3faf5eb922a" xmlns:ns4="d8c8923b-3461-4e04-964c-24784cae936d" targetNamespace="http://schemas.microsoft.com/office/2006/metadata/properties" ma:root="true" ma:fieldsID="fe3ec311e722e2f909ece8a242e0869f" ns3:_="" ns4:_="">
    <xsd:import namespace="67643776-177d-4699-a034-a3faf5eb922a"/>
    <xsd:import namespace="d8c8923b-3461-4e04-964c-24784cae936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643776-177d-4699-a034-a3faf5eb92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c8923b-3461-4e04-964c-24784cae93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A0651BB-B398-4D51-8077-DFC337C876E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33EC598-1B47-47A8-955A-AE54AD6A5D9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63FB03-5605-4EE9-AB36-A224A47180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643776-177d-4699-a034-a3faf5eb922a"/>
    <ds:schemaRef ds:uri="d8c8923b-3461-4e04-964c-24784cae93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526</Words>
  <Characters>3111</Characters>
  <Application>Microsoft Office Word</Application>
  <DocSecurity>0</DocSecurity>
  <Lines>25</Lines>
  <Paragraphs>7</Paragraphs>
  <ScaleCrop>false</ScaleCrop>
  <Company>MT FW&amp;P</Company>
  <LinksUpToDate>false</LinksUpToDate>
  <CharactersWithSpaces>3630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INTEROFFICE MEMORANDUM</dc:title>
  <dc:subject/>
  <dc:creator>cf0464</dc:creator>
  <cp:keywords/>
  <dc:description/>
  <cp:lastModifiedBy>Pieske, Shawna</cp:lastModifiedBy>
  <cp:revision>3</cp:revision>
  <cp:lastPrinted>2014-12-08T15:58:00Z</cp:lastPrinted>
  <dcterms:created xsi:type="dcterms:W3CDTF">2021-08-19T15:48:00Z</dcterms:created>
  <dcterms:modified xsi:type="dcterms:W3CDTF">2021-08-19T15:57:00Z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0x010100DD1089ADFF3DE24495278AFAE642275F</vt:lpwstr>
  </property>
</Properties>
</file>